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0CB" w:rsidRPr="00C530CB" w:rsidRDefault="00C530CB" w:rsidP="00C530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4" w:tgtFrame="_blank" w:history="1">
        <w:r w:rsidRPr="00C530CB"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</w:rPr>
          <w:t>https://journal.undiknas.ac.id/index.php/tiers/article/view/3517/1127</w:t>
        </w:r>
      </w:hyperlink>
    </w:p>
    <w:p w:rsidR="00C530CB" w:rsidRPr="00C530CB" w:rsidRDefault="00C530CB">
      <w:pPr>
        <w:rPr>
          <w:rFonts w:cstheme="minorHAnsi"/>
        </w:rPr>
      </w:pPr>
      <w:bookmarkStart w:id="0" w:name="_GoBack"/>
      <w:bookmarkEnd w:id="0"/>
    </w:p>
    <w:sectPr w:rsidR="00C530CB" w:rsidRPr="00C530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0CB"/>
    <w:rsid w:val="00C53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92DE0D"/>
  <w15:chartTrackingRefBased/>
  <w15:docId w15:val="{2B4147DD-85B3-4653-B426-16725A904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530CB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C530C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54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journal.undiknas.ac.id/index.php/tiers/article/view/3517/11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2022-07-06T06:49:00Z</dcterms:created>
  <dcterms:modified xsi:type="dcterms:W3CDTF">2022-07-06T07:02:00Z</dcterms:modified>
</cp:coreProperties>
</file>